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8AD1D" w14:textId="77777777" w:rsidR="0017080E"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1.0</w:t>
      </w:r>
      <w:r>
        <w:rPr>
          <w:rFonts w:ascii="Times New Roman" w:eastAsia="Times New Roman" w:hAnsi="Times New Roman" w:cs="Times New Roman"/>
          <w:b/>
          <w:bCs/>
          <w:color w:val="000000"/>
          <w:sz w:val="22"/>
          <w:szCs w:val="22"/>
        </w:rPr>
        <w:tab/>
        <w:t>PURPOSE</w:t>
      </w:r>
    </w:p>
    <w:p w14:paraId="35D61245" w14:textId="77777777" w:rsidR="0017080E" w:rsidRDefault="0017080E">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7087A7A5" w14:textId="77777777" w:rsidR="0017080E"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This Advisory Circular (AC) provides guidance on the requirements for wet lease operations by a certificated air operator. This AC is specific to wet lease operations and complements TCAA-AC-GEN008A which deals generally with all lease and interchange arrangements.</w:t>
      </w:r>
    </w:p>
    <w:p w14:paraId="1F376931" w14:textId="77777777" w:rsidR="0017080E" w:rsidRDefault="0017080E">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2BCB4735" w14:textId="77777777" w:rsidR="0017080E"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2.0</w:t>
      </w:r>
      <w:r>
        <w:rPr>
          <w:rFonts w:ascii="Times New Roman" w:eastAsia="Times New Roman" w:hAnsi="Times New Roman" w:cs="Times New Roman"/>
          <w:b/>
          <w:bCs/>
          <w:color w:val="000000"/>
          <w:sz w:val="22"/>
          <w:szCs w:val="22"/>
        </w:rPr>
        <w:tab/>
        <w:t>REFERENCE</w:t>
      </w:r>
    </w:p>
    <w:p w14:paraId="30777DE4" w14:textId="77777777" w:rsidR="0017080E" w:rsidRDefault="0017080E">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73257229" w14:textId="77777777" w:rsidR="0017080E"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 xml:space="preserve">The Civil Aviation (Air Operator Certification and Administration) Regulations, as amended </w:t>
      </w:r>
    </w:p>
    <w:p w14:paraId="7E998308" w14:textId="77777777" w:rsidR="0017080E" w:rsidRDefault="0017080E">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6244B8B9" w14:textId="77777777" w:rsidR="0017080E"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3.0 </w:t>
      </w:r>
      <w:r>
        <w:rPr>
          <w:rFonts w:ascii="Times New Roman" w:eastAsia="Times New Roman" w:hAnsi="Times New Roman" w:cs="Times New Roman"/>
          <w:b/>
          <w:bCs/>
          <w:color w:val="000000"/>
          <w:sz w:val="22"/>
          <w:szCs w:val="22"/>
        </w:rPr>
        <w:tab/>
        <w:t>GENERAL</w:t>
      </w:r>
    </w:p>
    <w:p w14:paraId="016F83ED" w14:textId="77777777" w:rsidR="0017080E" w:rsidRDefault="0017080E">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2E24D219" w14:textId="77777777" w:rsidR="0017080E"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3.1 </w:t>
      </w:r>
      <w:r>
        <w:rPr>
          <w:rFonts w:ascii="Times New Roman" w:eastAsia="Times New Roman" w:hAnsi="Times New Roman" w:cs="Times New Roman"/>
          <w:color w:val="000000"/>
          <w:sz w:val="22"/>
          <w:szCs w:val="22"/>
        </w:rPr>
        <w:tab/>
        <w:t>A wet lease is a contractual agreement where a leased aircraft is operated by the flight crew members of the lessor. In a wet lease under the Civil Aviation (Air Operator Certification and Administration) Regulations, as amended the lessee exercises operational control of the aircraft and the crew.</w:t>
      </w:r>
    </w:p>
    <w:p w14:paraId="559CC8FF" w14:textId="77777777" w:rsidR="0017080E"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7AD7C1A7" w14:textId="77777777" w:rsidR="0017080E"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3.2 </w:t>
      </w:r>
      <w:r>
        <w:rPr>
          <w:rFonts w:ascii="Times New Roman" w:eastAsia="Times New Roman" w:hAnsi="Times New Roman" w:cs="Times New Roman"/>
          <w:color w:val="000000"/>
          <w:sz w:val="22"/>
          <w:szCs w:val="22"/>
        </w:rPr>
        <w:tab/>
        <w:t>Under the Regulations, the wet lease situation means the aircraft should be operated under an AOC issued by the Civil Aviation Authority (CAA) of the lessee of the aircraft.</w:t>
      </w:r>
    </w:p>
    <w:p w14:paraId="422D121D" w14:textId="77777777" w:rsidR="0017080E" w:rsidRDefault="0017080E">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561CB27C" w14:textId="77777777" w:rsidR="0017080E"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4.0</w:t>
      </w:r>
      <w:r>
        <w:rPr>
          <w:rFonts w:ascii="Times New Roman" w:eastAsia="Times New Roman" w:hAnsi="Times New Roman" w:cs="Times New Roman"/>
          <w:b/>
          <w:bCs/>
          <w:color w:val="000000"/>
          <w:sz w:val="22"/>
          <w:szCs w:val="22"/>
        </w:rPr>
        <w:tab/>
        <w:t>WET LEASE AGREEMENTS</w:t>
      </w:r>
    </w:p>
    <w:p w14:paraId="25F8119F" w14:textId="77777777" w:rsidR="0017080E" w:rsidRDefault="0017080E">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38C8BAAF" w14:textId="77777777" w:rsidR="0017080E"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w:t>
      </w:r>
      <w:r>
        <w:rPr>
          <w:rFonts w:ascii="Times New Roman" w:eastAsia="Times New Roman" w:hAnsi="Times New Roman" w:cs="Times New Roman"/>
          <w:color w:val="000000"/>
          <w:sz w:val="22"/>
          <w:szCs w:val="22"/>
        </w:rPr>
        <w:tab/>
        <w:t>General Requirements</w:t>
      </w:r>
    </w:p>
    <w:p w14:paraId="07AE8EB7" w14:textId="77777777" w:rsidR="0017080E" w:rsidRDefault="0017080E">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4EA5AC5D" w14:textId="77777777" w:rsidR="0017080E"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4.1.1</w:t>
      </w:r>
      <w:r>
        <w:rPr>
          <w:rFonts w:ascii="Times New Roman" w:eastAsia="Times New Roman" w:hAnsi="Times New Roman" w:cs="Times New Roman"/>
          <w:color w:val="000000"/>
          <w:sz w:val="22"/>
          <w:szCs w:val="22"/>
        </w:rPr>
        <w:tab/>
        <w:t xml:space="preserve">The Civil Aviation (Air Operator Certification and Administration) Regulations, as amended prescribes the requirements for wet lease operations. </w:t>
      </w:r>
    </w:p>
    <w:p w14:paraId="44D25A3B" w14:textId="77777777" w:rsidR="0017080E" w:rsidRDefault="0017080E">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54DC593B" w14:textId="77777777" w:rsidR="0017080E"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 xml:space="preserve">The safety standards of the lessor with respect to maintenance and operations are at least equivalent to the Civil Aviation Regulations; </w:t>
      </w:r>
    </w:p>
    <w:p w14:paraId="2458176F" w14:textId="77777777" w:rsidR="0017080E"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 xml:space="preserve">The air operator holds an Air Operator Certificate or its equivalent from a Contracting State that authorizes those operations; and </w:t>
      </w:r>
    </w:p>
    <w:p w14:paraId="6287BF7C" w14:textId="77777777" w:rsidR="0017080E"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The aircraft has an Airworthiness Certificate issued in accordance with Annex 8 of the Chicago Convention.</w:t>
      </w:r>
    </w:p>
    <w:p w14:paraId="0CC9E0CD" w14:textId="77777777" w:rsidR="0017080E" w:rsidRDefault="0017080E">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37C1C967" w14:textId="77777777" w:rsidR="0017080E"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4.1.2</w:t>
      </w:r>
      <w:r>
        <w:rPr>
          <w:rFonts w:ascii="Times New Roman" w:eastAsia="Times New Roman" w:hAnsi="Times New Roman" w:cs="Times New Roman"/>
          <w:color w:val="000000"/>
          <w:sz w:val="22"/>
          <w:szCs w:val="22"/>
        </w:rPr>
        <w:tab/>
        <w:t>Before embarking on a wet lease agreement, an operator should establish that:</w:t>
      </w:r>
    </w:p>
    <w:p w14:paraId="20583F59" w14:textId="77777777" w:rsidR="0017080E" w:rsidRDefault="0017080E">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74830562" w14:textId="77777777" w:rsidR="0017080E"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The lessor’s operations specifications include the area of operation required by the operator:</w:t>
      </w:r>
    </w:p>
    <w:p w14:paraId="61726873" w14:textId="77777777" w:rsidR="0017080E"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The designated aircraft have the necessary approvals and equipment required to operate the proposed routes;</w:t>
      </w:r>
    </w:p>
    <w:p w14:paraId="7D1DFAAF" w14:textId="77777777" w:rsidR="0017080E"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Assigned crews are route qualified where applicable.</w:t>
      </w:r>
    </w:p>
    <w:p w14:paraId="022715E5" w14:textId="77777777" w:rsidR="0017080E" w:rsidRDefault="0017080E">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307FB1A8" w14:textId="77777777" w:rsidR="0017080E"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4.1.3</w:t>
      </w:r>
      <w:r>
        <w:rPr>
          <w:rFonts w:ascii="Times New Roman" w:eastAsia="Times New Roman" w:hAnsi="Times New Roman" w:cs="Times New Roman"/>
          <w:color w:val="000000"/>
          <w:sz w:val="22"/>
          <w:szCs w:val="22"/>
        </w:rPr>
        <w:tab/>
        <w:t xml:space="preserve">The lessee is required to submit a copy of the lease agreement or a written memorandum of the terms of the lease to the Authority for processing. Where the wet lease agreement </w:t>
      </w:r>
      <w:r>
        <w:rPr>
          <w:rFonts w:ascii="Times New Roman" w:eastAsia="Times New Roman" w:hAnsi="Times New Roman" w:cs="Times New Roman"/>
          <w:color w:val="000000"/>
          <w:sz w:val="22"/>
          <w:szCs w:val="22"/>
        </w:rPr>
        <w:lastRenderedPageBreak/>
        <w:t xml:space="preserve">involves only flight crew, the lessee must ensure that his cabin crew receive the required training with respect to their cabin safety and emergency duties on such aircraft by the lessor’s AOC holder who will also provide training records of such training. This training must include crew coordination training with the lessor’s flight crew. In addition, cabin crew must be made aware of the State of Registry’s requirements with respect to duty time limitations and the performance of their duties and responsibilities aboard the wet leased aircraft. Because of these complications, the preferred option is a wet lease with a complete crew. The lessee may arrange for a cabin crew member or other airline representative to act as a public relations person on the wet lease operations to represent the image of the airline as required. That person will not be considered a member of the cabin crew. </w:t>
      </w:r>
    </w:p>
    <w:p w14:paraId="2DCF4E1B" w14:textId="77777777" w:rsidR="0017080E" w:rsidRDefault="0017080E">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p>
    <w:p w14:paraId="04F424A6" w14:textId="77777777" w:rsidR="0017080E"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4.1.4</w:t>
      </w:r>
      <w:r>
        <w:rPr>
          <w:rFonts w:ascii="Times New Roman" w:eastAsia="Times New Roman" w:hAnsi="Times New Roman" w:cs="Times New Roman"/>
          <w:color w:val="000000"/>
          <w:sz w:val="22"/>
          <w:szCs w:val="22"/>
        </w:rPr>
        <w:tab/>
        <w:t>The lessor will be asked to submit the following information regarding the lease, on operational control:</w:t>
      </w:r>
    </w:p>
    <w:p w14:paraId="252EA8AE" w14:textId="77777777" w:rsidR="0017080E" w:rsidRDefault="0017080E">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0A09F3C8" w14:textId="77777777" w:rsidR="0017080E"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A copy of his Air Operator Certificate;</w:t>
      </w:r>
    </w:p>
    <w:p w14:paraId="3AD9E798" w14:textId="77777777" w:rsidR="0017080E"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A copy of his Operations Specifications;</w:t>
      </w:r>
    </w:p>
    <w:p w14:paraId="549684F0" w14:textId="77777777" w:rsidR="0017080E"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A list of the aircraft registration of all the aircraft which will be used in the wet lease operations;</w:t>
      </w:r>
    </w:p>
    <w:p w14:paraId="2D76D969" w14:textId="77777777" w:rsidR="0017080E"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A list of flight crew member names, licence numbers and licence validity date. Flight crew members must hold an appropriate licence, or have their licence validated by the state of the aircraft registry;</w:t>
      </w:r>
    </w:p>
    <w:p w14:paraId="437F4C0A" w14:textId="77777777" w:rsidR="0017080E"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rPr>
        <w:tab/>
        <w:t>A list of names of all maintenance personnel who will be maintaining the aircraft during the period of the lease. Maintenance personnel must hold an appropriate licence, or have their licence validated by the state of the aircraft registry;</w:t>
      </w:r>
    </w:p>
    <w:p w14:paraId="0594ECA2" w14:textId="77777777" w:rsidR="0017080E"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w:t>
      </w:r>
      <w:r>
        <w:rPr>
          <w:rFonts w:ascii="Times New Roman" w:eastAsia="Times New Roman" w:hAnsi="Times New Roman" w:cs="Times New Roman"/>
          <w:color w:val="000000"/>
          <w:sz w:val="22"/>
          <w:szCs w:val="22"/>
        </w:rPr>
        <w:tab/>
        <w:t>Name of contact person at lessor’s CAA;</w:t>
      </w:r>
    </w:p>
    <w:p w14:paraId="3D46C3E4" w14:textId="77777777" w:rsidR="0017080E"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w:t>
      </w:r>
      <w:r>
        <w:rPr>
          <w:rFonts w:ascii="Times New Roman" w:eastAsia="Times New Roman" w:hAnsi="Times New Roman" w:cs="Times New Roman"/>
          <w:color w:val="000000"/>
          <w:sz w:val="22"/>
          <w:szCs w:val="22"/>
        </w:rPr>
        <w:tab/>
        <w:t>An official letter from the lessor’s CAA to the Authority that they are aware of the leasing arrangements.</w:t>
      </w:r>
    </w:p>
    <w:p w14:paraId="5ED5CEC7" w14:textId="77777777" w:rsidR="0017080E"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w:t>
      </w:r>
      <w:r>
        <w:rPr>
          <w:rFonts w:ascii="Times New Roman" w:eastAsia="Times New Roman" w:hAnsi="Times New Roman" w:cs="Times New Roman"/>
          <w:color w:val="000000"/>
          <w:sz w:val="22"/>
          <w:szCs w:val="22"/>
        </w:rPr>
        <w:tab/>
        <w:t>A copy of the lease agreement with details of the lease, including a clear statement that the lessee maintains operational control.</w:t>
      </w:r>
    </w:p>
    <w:p w14:paraId="4B6A9709" w14:textId="77777777" w:rsidR="0017080E" w:rsidRDefault="0017080E">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53311FF1" w14:textId="77777777" w:rsidR="0017080E"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w:t>
      </w:r>
      <w:r>
        <w:rPr>
          <w:rFonts w:ascii="Times New Roman" w:eastAsia="Times New Roman" w:hAnsi="Times New Roman" w:cs="Times New Roman"/>
          <w:color w:val="000000"/>
          <w:sz w:val="22"/>
          <w:szCs w:val="22"/>
        </w:rPr>
        <w:tab/>
        <w:t>Pre-Approval of Wet Lease</w:t>
      </w:r>
    </w:p>
    <w:p w14:paraId="1EA33B11" w14:textId="77777777" w:rsidR="0017080E" w:rsidRDefault="0017080E">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771DBED5" w14:textId="77777777" w:rsidR="0017080E"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4.2.1</w:t>
      </w:r>
      <w:r>
        <w:rPr>
          <w:rFonts w:ascii="Times New Roman" w:eastAsia="Times New Roman" w:hAnsi="Times New Roman" w:cs="Times New Roman"/>
          <w:color w:val="000000"/>
          <w:sz w:val="22"/>
          <w:szCs w:val="22"/>
        </w:rPr>
        <w:tab/>
        <w:t xml:space="preserve">An operator may apply to the Authority for pre-approval of a wet lease. This has the advantage of operating flexibility for the operator and minimum delay in obtaining approval in the event of an actual requirement for extra lift or for a substitute aircraft. </w:t>
      </w:r>
    </w:p>
    <w:p w14:paraId="4B2EF268" w14:textId="77777777" w:rsidR="0017080E" w:rsidRDefault="0017080E">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p>
    <w:p w14:paraId="63165187" w14:textId="77777777" w:rsidR="0017080E"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4.2.2</w:t>
      </w:r>
      <w:r>
        <w:rPr>
          <w:rFonts w:ascii="Times New Roman" w:eastAsia="Times New Roman" w:hAnsi="Times New Roman" w:cs="Times New Roman"/>
          <w:color w:val="000000"/>
          <w:sz w:val="22"/>
          <w:szCs w:val="22"/>
        </w:rPr>
        <w:tab/>
        <w:t xml:space="preserve">The operator may be able to have wet lease agreement with other operators for seasonal extra lift, or a short notice request for flights. In such situations a pre-approval may be granted by the Authority subject to the operator submitting an application with details of the operator and the required supporting documents described in this AC. </w:t>
      </w:r>
    </w:p>
    <w:p w14:paraId="6A428866" w14:textId="77777777" w:rsidR="0017080E" w:rsidRDefault="0017080E">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p>
    <w:p w14:paraId="1577A186" w14:textId="77777777" w:rsidR="0017080E"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4.2.3</w:t>
      </w:r>
      <w:r>
        <w:rPr>
          <w:rFonts w:ascii="Times New Roman" w:eastAsia="Times New Roman" w:hAnsi="Times New Roman" w:cs="Times New Roman"/>
          <w:color w:val="000000"/>
          <w:sz w:val="22"/>
          <w:szCs w:val="22"/>
        </w:rPr>
        <w:tab/>
        <w:t xml:space="preserve">Where there is any doubt about the safety standards of a State, the Authority may require a full assessment of the safety standards of the State of the lessor, which may include a formal audit of the lessor’s AOC holder. </w:t>
      </w:r>
    </w:p>
    <w:p w14:paraId="297C5DCF" w14:textId="77777777" w:rsidR="0017080E" w:rsidRDefault="0017080E">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232796A8" w14:textId="77777777" w:rsidR="0017080E"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4.3</w:t>
      </w:r>
      <w:r>
        <w:rPr>
          <w:rFonts w:ascii="Times New Roman" w:eastAsia="Times New Roman" w:hAnsi="Times New Roman" w:cs="Times New Roman"/>
          <w:color w:val="000000"/>
          <w:sz w:val="22"/>
          <w:szCs w:val="22"/>
        </w:rPr>
        <w:tab/>
        <w:t>Determination of Operational Control</w:t>
      </w:r>
    </w:p>
    <w:p w14:paraId="40CB774F" w14:textId="77777777" w:rsidR="0017080E" w:rsidRDefault="0017080E">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58ACE817" w14:textId="77777777" w:rsidR="0017080E"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4.3.1</w:t>
      </w:r>
      <w:r>
        <w:rPr>
          <w:rFonts w:ascii="Times New Roman" w:eastAsia="Times New Roman" w:hAnsi="Times New Roman" w:cs="Times New Roman"/>
          <w:color w:val="000000"/>
          <w:sz w:val="22"/>
          <w:szCs w:val="22"/>
        </w:rPr>
        <w:tab/>
        <w:t xml:space="preserve">The Civil Aviation (Air Operator Certification and Administration) Regulations, as amended provides that the Lessee has operational control considering the extent and control of certain operational functions such as: </w:t>
      </w:r>
    </w:p>
    <w:p w14:paraId="7C50A4C0" w14:textId="77777777" w:rsidR="0017080E" w:rsidRDefault="0017080E">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p>
    <w:p w14:paraId="3CCD5741" w14:textId="77777777" w:rsidR="0017080E"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Initiating and terminating flights;</w:t>
      </w:r>
    </w:p>
    <w:p w14:paraId="2C993C0B" w14:textId="77777777" w:rsidR="0017080E"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Maintenance and servicing of aircraft;</w:t>
      </w:r>
    </w:p>
    <w:p w14:paraId="0DA14D43" w14:textId="77777777" w:rsidR="0017080E"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Scheduling crew members;</w:t>
      </w:r>
    </w:p>
    <w:p w14:paraId="001DBFF6" w14:textId="77777777" w:rsidR="0017080E"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Paying crew members; and</w:t>
      </w:r>
    </w:p>
    <w:p w14:paraId="1059F1D3" w14:textId="77777777" w:rsidR="0017080E"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rPr>
        <w:tab/>
        <w:t>Training crew members;</w:t>
      </w:r>
    </w:p>
    <w:p w14:paraId="659EDAA2" w14:textId="77777777" w:rsidR="0017080E" w:rsidRDefault="0017080E">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1A365CCA" w14:textId="77777777" w:rsidR="0017080E"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4.4</w:t>
      </w:r>
      <w:r>
        <w:rPr>
          <w:rFonts w:ascii="Times New Roman" w:eastAsia="Times New Roman" w:hAnsi="Times New Roman" w:cs="Times New Roman"/>
          <w:color w:val="000000"/>
          <w:sz w:val="22"/>
          <w:szCs w:val="22"/>
        </w:rPr>
        <w:tab/>
        <w:t>Amending Operations Specifications</w:t>
      </w:r>
    </w:p>
    <w:p w14:paraId="32927891" w14:textId="77777777" w:rsidR="0017080E" w:rsidRDefault="0017080E">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38281B95" w14:textId="77777777" w:rsidR="0017080E"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AOC holder shall have his Operations Specifications amended. </w:t>
      </w:r>
    </w:p>
    <w:p w14:paraId="75B6F2DA" w14:textId="77777777" w:rsidR="0017080E" w:rsidRDefault="0017080E">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068F793A" w14:textId="77777777" w:rsidR="0017080E"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amendment to the operations specifications will contain the following information:</w:t>
      </w:r>
    </w:p>
    <w:p w14:paraId="492A6C6E" w14:textId="77777777" w:rsidR="0017080E" w:rsidRDefault="0017080E">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7B8E80F0" w14:textId="77777777" w:rsidR="0017080E"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The names of the parties to the agreement and the duration of the agreement;</w:t>
      </w:r>
    </w:p>
    <w:p w14:paraId="24F5743F" w14:textId="77777777" w:rsidR="0017080E"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The make, model, and series of each aircraft involved in the agreement;</w:t>
      </w:r>
    </w:p>
    <w:p w14:paraId="77794E81" w14:textId="77777777" w:rsidR="0017080E"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The kind of operation;</w:t>
      </w:r>
    </w:p>
    <w:p w14:paraId="03C59EDB" w14:textId="77777777" w:rsidR="0017080E"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The expiration date of the lease agreement;</w:t>
      </w:r>
    </w:p>
    <w:p w14:paraId="4F6BF1ED" w14:textId="77777777" w:rsidR="0017080E"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rPr>
        <w:tab/>
        <w:t>A statement specifying the party deemed to have operational control; and</w:t>
      </w:r>
    </w:p>
    <w:p w14:paraId="7B2CFE0A" w14:textId="77777777" w:rsidR="0017080E"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w:t>
      </w:r>
      <w:r>
        <w:rPr>
          <w:rFonts w:ascii="Times New Roman" w:eastAsia="Times New Roman" w:hAnsi="Times New Roman" w:cs="Times New Roman"/>
          <w:color w:val="000000"/>
          <w:sz w:val="22"/>
          <w:szCs w:val="22"/>
        </w:rPr>
        <w:tab/>
        <w:t>Any other item, condition, or limitation the Authority determines necessary.</w:t>
      </w:r>
    </w:p>
    <w:p w14:paraId="081AC9E3" w14:textId="77777777" w:rsidR="0017080E" w:rsidRDefault="0017080E">
      <w:pPr>
        <w:pBdr>
          <w:top w:val="nil"/>
          <w:left w:val="nil"/>
          <w:bottom w:val="nil"/>
          <w:right w:val="nil"/>
          <w:between w:val="nil"/>
        </w:pBdr>
        <w:ind w:left="720"/>
        <w:rPr>
          <w:rFonts w:ascii="Times New Roman" w:eastAsia="Times New Roman" w:hAnsi="Times New Roman" w:cs="Times New Roman"/>
          <w:color w:val="000000"/>
          <w:sz w:val="22"/>
          <w:szCs w:val="22"/>
        </w:rPr>
      </w:pPr>
    </w:p>
    <w:p w14:paraId="06BFAD82" w14:textId="77777777" w:rsidR="0017080E" w:rsidRDefault="0017080E">
      <w:pPr>
        <w:pBdr>
          <w:top w:val="nil"/>
          <w:left w:val="nil"/>
          <w:bottom w:val="nil"/>
          <w:right w:val="nil"/>
          <w:between w:val="nil"/>
        </w:pBdr>
        <w:ind w:left="720"/>
        <w:rPr>
          <w:rFonts w:ascii="Times New Roman" w:eastAsia="Times New Roman" w:hAnsi="Times New Roman" w:cs="Times New Roman"/>
          <w:color w:val="000000"/>
          <w:sz w:val="22"/>
          <w:szCs w:val="22"/>
        </w:rPr>
      </w:pPr>
    </w:p>
    <w:p w14:paraId="027015DE" w14:textId="77777777" w:rsidR="0017080E" w:rsidRDefault="0017080E">
      <w:pPr>
        <w:pBdr>
          <w:top w:val="nil"/>
          <w:left w:val="nil"/>
          <w:bottom w:val="nil"/>
          <w:right w:val="nil"/>
          <w:between w:val="nil"/>
        </w:pBdr>
        <w:ind w:left="720"/>
        <w:rPr>
          <w:rFonts w:ascii="Times New Roman" w:eastAsia="Times New Roman" w:hAnsi="Times New Roman" w:cs="Times New Roman"/>
          <w:color w:val="000000"/>
          <w:sz w:val="22"/>
          <w:szCs w:val="22"/>
        </w:rPr>
      </w:pPr>
    </w:p>
    <w:p w14:paraId="21039D9F" w14:textId="77777777" w:rsidR="0017080E" w:rsidRDefault="00000000">
      <w:pPr>
        <w:pBdr>
          <w:top w:val="nil"/>
          <w:left w:val="nil"/>
          <w:bottom w:val="nil"/>
          <w:right w:val="nil"/>
          <w:between w:val="nil"/>
        </w:pBdr>
        <w:ind w:left="720"/>
        <w:rPr>
          <w:rFonts w:ascii="Times New Roman" w:eastAsia="Times New Roman" w:hAnsi="Times New Roman" w:cs="Times New Roman"/>
          <w:color w:val="000000"/>
          <w:sz w:val="22"/>
          <w:szCs w:val="22"/>
        </w:rPr>
      </w:pPr>
      <w:r>
        <w:rPr>
          <w:noProof/>
        </w:rPr>
        <w:drawing>
          <wp:anchor distT="0" distB="0" distL="114300" distR="114300" simplePos="0" relativeHeight="251658240" behindDoc="0" locked="0" layoutInCell="1" hidden="0" allowOverlap="1" wp14:anchorId="45CB60B2" wp14:editId="26495CD7">
            <wp:simplePos x="0" y="0"/>
            <wp:positionH relativeFrom="column">
              <wp:posOffset>451484</wp:posOffset>
            </wp:positionH>
            <wp:positionV relativeFrom="paragraph">
              <wp:posOffset>128905</wp:posOffset>
            </wp:positionV>
            <wp:extent cx="1400810" cy="586740"/>
            <wp:effectExtent l="0" t="0" r="0" b="0"/>
            <wp:wrapNone/>
            <wp:docPr id="102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400810" cy="586740"/>
                    </a:xfrm>
                    <a:prstGeom prst="rect">
                      <a:avLst/>
                    </a:prstGeom>
                    <a:ln/>
                  </pic:spPr>
                </pic:pic>
              </a:graphicData>
            </a:graphic>
          </wp:anchor>
        </w:drawing>
      </w:r>
    </w:p>
    <w:p w14:paraId="22C2AA8B" w14:textId="77777777" w:rsidR="0017080E" w:rsidRDefault="00000000">
      <w:pPr>
        <w:pBdr>
          <w:top w:val="nil"/>
          <w:left w:val="nil"/>
          <w:bottom w:val="nil"/>
          <w:right w:val="nil"/>
          <w:between w:val="nil"/>
        </w:pBdr>
        <w:ind w:left="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21154F72" w14:textId="77777777" w:rsidR="0017080E"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49957DB0" w14:textId="77777777" w:rsidR="0017080E"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0703A866" w14:textId="77777777" w:rsidR="0017080E" w:rsidRDefault="00000000">
      <w:pPr>
        <w:pBdr>
          <w:top w:val="nil"/>
          <w:left w:val="nil"/>
          <w:bottom w:val="nil"/>
          <w:right w:val="nil"/>
          <w:between w:val="nil"/>
        </w:pBdr>
        <w:ind w:left="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____________________</w:t>
      </w:r>
    </w:p>
    <w:p w14:paraId="32601444" w14:textId="77777777" w:rsidR="0017080E"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Director Safety Regulation</w:t>
      </w:r>
    </w:p>
    <w:p w14:paraId="2AF64BEC" w14:textId="77777777" w:rsidR="0017080E"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sectPr w:rsidR="0017080E">
      <w:headerReference w:type="default" r:id="rId9"/>
      <w:footerReference w:type="even" r:id="rId10"/>
      <w:footerReference w:type="default" r:id="rId11"/>
      <w:pgSz w:w="12240" w:h="15840"/>
      <w:pgMar w:top="1361" w:right="1797" w:bottom="1440" w:left="1797" w:header="57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1705E" w14:textId="77777777" w:rsidR="00607233" w:rsidRDefault="00607233">
      <w:r>
        <w:separator/>
      </w:r>
    </w:p>
  </w:endnote>
  <w:endnote w:type="continuationSeparator" w:id="0">
    <w:p w14:paraId="3F8EB885" w14:textId="77777777" w:rsidR="00607233" w:rsidRDefault="00607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roman"/>
    <w:notTrueType/>
    <w:pitch w:val="default"/>
    <w:embedRegular r:id="rId1" w:fontKey="{F7199513-5E2F-4D54-8225-EFEB47C5C1BE}"/>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71569ADB-E704-4585-A50E-6280F9DBAD49}"/>
  </w:font>
  <w:font w:name="Arial Black">
    <w:panose1 w:val="020B0A04020102020204"/>
    <w:charset w:val="00"/>
    <w:family w:val="swiss"/>
    <w:pitch w:val="variable"/>
    <w:sig w:usb0="A00002AF" w:usb1="400078FB" w:usb2="00000000" w:usb3="00000000" w:csb0="0000009F" w:csb1="00000000"/>
    <w:embedRegular r:id="rId3" w:fontKey="{CF3CDBB6-0A13-47A4-8183-CADA7152D71E}"/>
  </w:font>
  <w:font w:name="Calibri">
    <w:panose1 w:val="020F0502020204030204"/>
    <w:charset w:val="00"/>
    <w:family w:val="swiss"/>
    <w:pitch w:val="variable"/>
    <w:sig w:usb0="E4002EFF" w:usb1="C200247B" w:usb2="00000009" w:usb3="00000000" w:csb0="000001FF" w:csb1="00000000"/>
    <w:embedRegular r:id="rId4" w:fontKey="{D12CE64B-BB70-4942-A391-D14A310BF36D}"/>
  </w:font>
  <w:font w:name="Cambria">
    <w:panose1 w:val="02040503050406030204"/>
    <w:charset w:val="00"/>
    <w:family w:val="roman"/>
    <w:pitch w:val="variable"/>
    <w:sig w:usb0="E00006FF" w:usb1="420024FF" w:usb2="02000000" w:usb3="00000000" w:csb0="0000019F" w:csb1="00000000"/>
    <w:embedRegular r:id="rId5" w:fontKey="{33BD646A-6084-4860-A97B-1B30CC19089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BF127" w14:textId="77777777" w:rsidR="0017080E"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3CF2946" w14:textId="77777777" w:rsidR="0017080E" w:rsidRDefault="0017080E">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B8B26" w14:textId="77777777" w:rsidR="0017080E" w:rsidRDefault="0017080E">
    <w:pPr>
      <w:widowControl w:val="0"/>
      <w:pBdr>
        <w:top w:val="nil"/>
        <w:left w:val="nil"/>
        <w:bottom w:val="nil"/>
        <w:right w:val="nil"/>
        <w:between w:val="nil"/>
      </w:pBdr>
      <w:spacing w:line="276" w:lineRule="auto"/>
      <w:rPr>
        <w:color w:val="000000"/>
      </w:rPr>
    </w:pPr>
  </w:p>
  <w:tbl>
    <w:tblPr>
      <w:tblStyle w:val="a0"/>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17080E" w14:paraId="481672DA" w14:textId="77777777">
      <w:trPr>
        <w:tblHeader/>
        <w:jc w:val="center"/>
      </w:trPr>
      <w:tc>
        <w:tcPr>
          <w:tcW w:w="3267" w:type="dxa"/>
        </w:tcPr>
        <w:p w14:paraId="4CA62BE9" w14:textId="77777777" w:rsidR="0017080E" w:rsidRDefault="00000000">
          <w:pPr>
            <w:pBdr>
              <w:top w:val="nil"/>
              <w:left w:val="nil"/>
              <w:bottom w:val="nil"/>
              <w:right w:val="nil"/>
              <w:between w:val="nil"/>
            </w:pBdr>
            <w:tabs>
              <w:tab w:val="center" w:pos="4320"/>
              <w:tab w:val="right" w:pos="8640"/>
            </w:tabs>
            <w:rPr>
              <w:color w:val="000000"/>
              <w:sz w:val="20"/>
              <w:szCs w:val="20"/>
            </w:rPr>
          </w:pPr>
          <w:bookmarkStart w:id="0" w:name="_heading=h.6k1syne8ovdh" w:colFirst="0" w:colLast="0"/>
          <w:bookmarkEnd w:id="0"/>
          <w:r>
            <w:rPr>
              <w:color w:val="000000"/>
              <w:sz w:val="20"/>
              <w:szCs w:val="20"/>
            </w:rPr>
            <w:t>TCAA-AC-GEN022</w:t>
          </w:r>
        </w:p>
      </w:tc>
      <w:tc>
        <w:tcPr>
          <w:tcW w:w="3454" w:type="dxa"/>
        </w:tcPr>
        <w:p w14:paraId="1DEF7432" w14:textId="77777777" w:rsidR="0017080E" w:rsidRDefault="00000000">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September 2025</w:t>
          </w:r>
        </w:p>
      </w:tc>
      <w:tc>
        <w:tcPr>
          <w:tcW w:w="3057" w:type="dxa"/>
        </w:tcPr>
        <w:p w14:paraId="064960E2" w14:textId="77777777" w:rsidR="0017080E"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color w:val="000000"/>
              <w:sz w:val="20"/>
              <w:szCs w:val="20"/>
            </w:rPr>
            <w:fldChar w:fldCharType="begin"/>
          </w:r>
          <w:r>
            <w:rPr>
              <w:color w:val="000000"/>
              <w:sz w:val="20"/>
              <w:szCs w:val="20"/>
            </w:rPr>
            <w:instrText>PAGE</w:instrText>
          </w:r>
          <w:r>
            <w:rPr>
              <w:color w:val="000000"/>
              <w:sz w:val="20"/>
              <w:szCs w:val="20"/>
            </w:rPr>
            <w:fldChar w:fldCharType="separate"/>
          </w:r>
          <w:r w:rsidR="00B80F92">
            <w:rPr>
              <w:noProof/>
              <w:color w:val="000000"/>
              <w:sz w:val="20"/>
              <w:szCs w:val="20"/>
            </w:rPr>
            <w:t>1</w:t>
          </w:r>
          <w:r>
            <w:rPr>
              <w:color w:val="000000"/>
              <w:sz w:val="20"/>
              <w:szCs w:val="20"/>
            </w:rPr>
            <w:fldChar w:fldCharType="end"/>
          </w:r>
          <w:r>
            <w:rPr>
              <w:color w:val="000000"/>
              <w:sz w:val="20"/>
              <w:szCs w:val="20"/>
            </w:rPr>
            <w:t xml:space="preserve">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B80F92">
            <w:rPr>
              <w:noProof/>
              <w:color w:val="000000"/>
              <w:sz w:val="20"/>
              <w:szCs w:val="20"/>
            </w:rPr>
            <w:t>2</w:t>
          </w:r>
          <w:r>
            <w:rPr>
              <w:color w:val="000000"/>
              <w:sz w:val="20"/>
              <w:szCs w:val="20"/>
            </w:rPr>
            <w:fldChar w:fldCharType="end"/>
          </w:r>
        </w:p>
      </w:tc>
    </w:tr>
  </w:tbl>
  <w:p w14:paraId="2040EA3E" w14:textId="77777777" w:rsidR="0017080E" w:rsidRDefault="0017080E">
    <w:pPr>
      <w:pBdr>
        <w:top w:val="nil"/>
        <w:left w:val="nil"/>
        <w:bottom w:val="nil"/>
        <w:right w:val="nil"/>
        <w:between w:val="nil"/>
      </w:pBdr>
      <w:tabs>
        <w:tab w:val="center" w:pos="4320"/>
        <w:tab w:val="right" w:pos="8640"/>
      </w:tabs>
      <w:rPr>
        <w:color w:val="000000"/>
        <w:sz w:val="28"/>
        <w:szCs w:val="28"/>
      </w:rPr>
    </w:pPr>
  </w:p>
  <w:p w14:paraId="75670637" w14:textId="77777777" w:rsidR="0017080E" w:rsidRDefault="0017080E">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55535" w14:textId="77777777" w:rsidR="00607233" w:rsidRDefault="00607233">
      <w:r>
        <w:separator/>
      </w:r>
    </w:p>
  </w:footnote>
  <w:footnote w:type="continuationSeparator" w:id="0">
    <w:p w14:paraId="5253AB4E" w14:textId="77777777" w:rsidR="00607233" w:rsidRDefault="006072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EF08" w14:textId="77777777" w:rsidR="0017080E" w:rsidRDefault="0017080E">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bl>
    <w:tblPr>
      <w:tblStyle w:val="a"/>
      <w:tblW w:w="11051" w:type="dxa"/>
      <w:tblInd w:w="-1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70"/>
      <w:gridCol w:w="4880"/>
      <w:gridCol w:w="2701"/>
    </w:tblGrid>
    <w:tr w:rsidR="0017080E" w14:paraId="7E81C34F" w14:textId="77777777">
      <w:trPr>
        <w:trHeight w:val="1049"/>
      </w:trPr>
      <w:tc>
        <w:tcPr>
          <w:tcW w:w="3470" w:type="dxa"/>
        </w:tcPr>
        <w:p w14:paraId="4458CCF0" w14:textId="77777777" w:rsidR="0017080E" w:rsidRDefault="00000000">
          <w:pPr>
            <w:pBdr>
              <w:top w:val="nil"/>
              <w:left w:val="nil"/>
              <w:bottom w:val="nil"/>
              <w:right w:val="nil"/>
              <w:between w:val="nil"/>
            </w:pBdr>
            <w:spacing w:line="360"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114300" distR="114300" wp14:anchorId="2AF11C4D" wp14:editId="7ED78C36">
                <wp:extent cx="1143635" cy="594360"/>
                <wp:effectExtent l="0" t="0" r="0" b="0"/>
                <wp:docPr id="1026" name="image1.png" descr="A blue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ue and orange logo&#10;&#10;AI-generated content may be incorrect."/>
                        <pic:cNvPicPr preferRelativeResize="0"/>
                      </pic:nvPicPr>
                      <pic:blipFill>
                        <a:blip r:embed="rId1"/>
                        <a:srcRect/>
                        <a:stretch>
                          <a:fillRect/>
                        </a:stretch>
                      </pic:blipFill>
                      <pic:spPr>
                        <a:xfrm>
                          <a:off x="0" y="0"/>
                          <a:ext cx="1143635" cy="594360"/>
                        </a:xfrm>
                        <a:prstGeom prst="rect">
                          <a:avLst/>
                        </a:prstGeom>
                        <a:ln/>
                      </pic:spPr>
                    </pic:pic>
                  </a:graphicData>
                </a:graphic>
              </wp:inline>
            </w:drawing>
          </w:r>
        </w:p>
      </w:tc>
      <w:tc>
        <w:tcPr>
          <w:tcW w:w="4880" w:type="dxa"/>
        </w:tcPr>
        <w:p w14:paraId="1DBAF486" w14:textId="77777777" w:rsidR="0017080E"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TANZANIA CIVIL AVIATION AUTHORITY</w:t>
          </w:r>
        </w:p>
        <w:p w14:paraId="28436A49" w14:textId="77777777" w:rsidR="0017080E"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DIRECTORATE OF SAFETY REGULATIONS</w:t>
          </w:r>
        </w:p>
      </w:tc>
      <w:tc>
        <w:tcPr>
          <w:tcW w:w="2701" w:type="dxa"/>
          <w:shd w:val="clear" w:color="auto" w:fill="CFE2F3"/>
        </w:tcPr>
        <w:p w14:paraId="3D512F70" w14:textId="77777777" w:rsidR="0017080E"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Revision: 1</w:t>
          </w:r>
        </w:p>
        <w:p w14:paraId="6E95A903" w14:textId="77777777" w:rsidR="0017080E" w:rsidRDefault="00000000">
          <w:pPr>
            <w:jc w:val="center"/>
            <w:rPr>
              <w:rFonts w:ascii="Arial Black" w:eastAsia="Arial Black" w:hAnsi="Arial Black" w:cs="Arial Black"/>
            </w:rPr>
          </w:pPr>
          <w:r>
            <w:rPr>
              <w:rFonts w:ascii="Arial Black" w:eastAsia="Arial Black" w:hAnsi="Arial Black" w:cs="Arial Black"/>
            </w:rPr>
            <w:t>Advisory Circular</w:t>
          </w:r>
        </w:p>
      </w:tc>
    </w:tr>
    <w:tr w:rsidR="0017080E" w14:paraId="0EE33BB5" w14:textId="77777777">
      <w:trPr>
        <w:trHeight w:val="338"/>
      </w:trPr>
      <w:tc>
        <w:tcPr>
          <w:tcW w:w="3470" w:type="dxa"/>
          <w:shd w:val="clear" w:color="auto" w:fill="CFE2F3"/>
        </w:tcPr>
        <w:p w14:paraId="532EAB34" w14:textId="77777777" w:rsidR="0017080E" w:rsidRDefault="00000000">
          <w:pPr>
            <w:pBdr>
              <w:top w:val="nil"/>
              <w:left w:val="nil"/>
              <w:bottom w:val="nil"/>
              <w:right w:val="nil"/>
              <w:between w:val="nil"/>
            </w:pBdr>
            <w:spacing w:after="60"/>
            <w:rPr>
              <w:rFonts w:ascii="Times New Roman" w:eastAsia="Times New Roman" w:hAnsi="Times New Roman" w:cs="Times New Roman"/>
              <w:color w:val="000000"/>
            </w:rPr>
          </w:pPr>
          <w:r>
            <w:rPr>
              <w:rFonts w:ascii="Times New Roman" w:eastAsia="Times New Roman" w:hAnsi="Times New Roman" w:cs="Times New Roman"/>
              <w:b/>
              <w:bCs/>
              <w:color w:val="000000"/>
            </w:rPr>
            <w:t>Doc No: TCAA-AC-GEN022</w:t>
          </w:r>
        </w:p>
      </w:tc>
      <w:tc>
        <w:tcPr>
          <w:tcW w:w="4880" w:type="dxa"/>
          <w:shd w:val="clear" w:color="auto" w:fill="CFE2F3"/>
        </w:tcPr>
        <w:p w14:paraId="406ACD52" w14:textId="77777777" w:rsidR="0017080E" w:rsidRDefault="00000000">
          <w:pPr>
            <w:pBdr>
              <w:top w:val="single" w:sz="18" w:space="1" w:color="000000"/>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Title: AIRCRAFT WET LEASE</w:t>
          </w:r>
        </w:p>
      </w:tc>
      <w:tc>
        <w:tcPr>
          <w:tcW w:w="2701" w:type="dxa"/>
          <w:shd w:val="clear" w:color="auto" w:fill="CFE2F3"/>
        </w:tcPr>
        <w:p w14:paraId="5C539E0D" w14:textId="77777777" w:rsidR="0017080E"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Page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PAGE</w:instrText>
          </w:r>
          <w:r>
            <w:rPr>
              <w:rFonts w:ascii="Times New Roman" w:eastAsia="Times New Roman" w:hAnsi="Times New Roman" w:cs="Times New Roman"/>
              <w:b/>
              <w:bCs/>
              <w:color w:val="000000"/>
              <w:sz w:val="20"/>
              <w:szCs w:val="20"/>
            </w:rPr>
            <w:fldChar w:fldCharType="separate"/>
          </w:r>
          <w:r w:rsidR="00B80F92">
            <w:rPr>
              <w:rFonts w:ascii="Times New Roman" w:eastAsia="Times New Roman" w:hAnsi="Times New Roman" w:cs="Times New Roman"/>
              <w:b/>
              <w:bCs/>
              <w:noProof/>
              <w:color w:val="000000"/>
              <w:sz w:val="20"/>
              <w:szCs w:val="20"/>
            </w:rPr>
            <w:t>1</w:t>
          </w:r>
          <w:r>
            <w:rPr>
              <w:rFonts w:ascii="Times New Roman" w:eastAsia="Times New Roman" w:hAnsi="Times New Roman" w:cs="Times New Roman"/>
              <w:b/>
              <w:bCs/>
              <w:color w:val="000000"/>
              <w:sz w:val="20"/>
              <w:szCs w:val="20"/>
            </w:rPr>
            <w:fldChar w:fldCharType="end"/>
          </w:r>
          <w:r>
            <w:rPr>
              <w:rFonts w:ascii="Times New Roman" w:eastAsia="Times New Roman" w:hAnsi="Times New Roman" w:cs="Times New Roman"/>
              <w:b/>
              <w:bCs/>
              <w:color w:val="000000"/>
              <w:sz w:val="20"/>
              <w:szCs w:val="20"/>
            </w:rPr>
            <w:t xml:space="preserve"> of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NUMPAGES</w:instrText>
          </w:r>
          <w:r>
            <w:rPr>
              <w:rFonts w:ascii="Times New Roman" w:eastAsia="Times New Roman" w:hAnsi="Times New Roman" w:cs="Times New Roman"/>
              <w:b/>
              <w:bCs/>
              <w:color w:val="000000"/>
              <w:sz w:val="20"/>
              <w:szCs w:val="20"/>
            </w:rPr>
            <w:fldChar w:fldCharType="separate"/>
          </w:r>
          <w:r w:rsidR="00B80F92">
            <w:rPr>
              <w:rFonts w:ascii="Times New Roman" w:eastAsia="Times New Roman" w:hAnsi="Times New Roman" w:cs="Times New Roman"/>
              <w:b/>
              <w:bCs/>
              <w:noProof/>
              <w:color w:val="000000"/>
              <w:sz w:val="20"/>
              <w:szCs w:val="20"/>
            </w:rPr>
            <w:t>2</w:t>
          </w:r>
          <w:r>
            <w:rPr>
              <w:rFonts w:ascii="Times New Roman" w:eastAsia="Times New Roman" w:hAnsi="Times New Roman" w:cs="Times New Roman"/>
              <w:b/>
              <w:bCs/>
              <w:color w:val="000000"/>
              <w:sz w:val="20"/>
              <w:szCs w:val="20"/>
            </w:rPr>
            <w:fldChar w:fldCharType="end"/>
          </w:r>
        </w:p>
      </w:tc>
    </w:tr>
  </w:tbl>
  <w:p w14:paraId="3E764035" w14:textId="77777777" w:rsidR="0017080E" w:rsidRDefault="0017080E">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123E63"/>
    <w:multiLevelType w:val="multilevel"/>
    <w:tmpl w:val="15B62EE0"/>
    <w:lvl w:ilvl="0">
      <w:start w:val="1"/>
      <w:numFmt w:val="decimal"/>
      <w:pStyle w:val="ManualChapter"/>
      <w:lvlText w:val="%1."/>
      <w:lvlJc w:val="left"/>
      <w:pPr>
        <w:tabs>
          <w:tab w:val="num" w:pos="720"/>
        </w:tabs>
        <w:ind w:left="720" w:hanging="720"/>
      </w:pPr>
    </w:lvl>
    <w:lvl w:ilvl="1">
      <w:start w:val="1"/>
      <w:numFmt w:val="decimal"/>
      <w:pStyle w:val="Manualheading11"/>
      <w:lvlText w:val="%2."/>
      <w:lvlJc w:val="left"/>
      <w:pPr>
        <w:tabs>
          <w:tab w:val="num" w:pos="1440"/>
        </w:tabs>
        <w:ind w:left="1440" w:hanging="720"/>
      </w:pPr>
    </w:lvl>
    <w:lvl w:ilvl="2">
      <w:start w:val="1"/>
      <w:numFmt w:val="decimal"/>
      <w:pStyle w:val="Manualheading111"/>
      <w:lvlText w:val="%3."/>
      <w:lvlJc w:val="left"/>
      <w:pPr>
        <w:tabs>
          <w:tab w:val="num" w:pos="2160"/>
        </w:tabs>
        <w:ind w:left="2160" w:hanging="720"/>
      </w:pPr>
    </w:lvl>
    <w:lvl w:ilvl="3">
      <w:start w:val="1"/>
      <w:numFmt w:val="decimal"/>
      <w:pStyle w:val="Manualsuba"/>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06702857">
    <w:abstractNumId w:val="0"/>
  </w:num>
  <w:num w:numId="2" w16cid:durableId="1979528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80E"/>
    <w:rsid w:val="0017080E"/>
    <w:rsid w:val="0034360A"/>
    <w:rsid w:val="00607233"/>
    <w:rsid w:val="00B80F92"/>
  </w:rsids>
  <m:mathPr>
    <m:mathFont m:val="Cambria Math"/>
    <m:brkBin m:val="before"/>
    <m:brkBinSub m:val="--"/>
    <m:smallFrac m:val="0"/>
    <m:dispDef/>
    <m:lMargin m:val="0"/>
    <m:rMargin m:val="0"/>
    <m:defJc m:val="centerGroup"/>
    <m:wrapIndent m:val="1440"/>
    <m:intLim m:val="subSup"/>
    <m:naryLim m:val="undOvr"/>
  </m:mathPr>
  <w:themeFontLang w:val="en-T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1D994"/>
  <w15:docId w15:val="{D85C8F5E-5044-48CD-9D0F-90C983E48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T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semiHidden/>
    <w:unhideWhenUsed/>
    <w:qFormat/>
    <w:pPr>
      <w:keepNext/>
      <w:jc w:val="center"/>
      <w:outlineLvl w:val="1"/>
    </w:pPr>
    <w:rPr>
      <w:b/>
      <w:bCs/>
    </w:rPr>
  </w:style>
  <w:style w:type="paragraph" w:styleId="Heading3">
    <w:name w:val="heading 3"/>
    <w:basedOn w:val="Normal"/>
    <w:next w:val="Normal"/>
    <w:uiPriority w:val="9"/>
    <w:semiHidden/>
    <w:unhideWhenUsed/>
    <w:qFormat/>
    <w:pPr>
      <w:keepNext/>
      <w:widowControl w:val="0"/>
      <w:jc w:val="center"/>
      <w:outlineLvl w:val="2"/>
    </w:pPr>
    <w:rPr>
      <w:b/>
      <w:bCs/>
      <w:sz w:val="20"/>
      <w:szCs w:val="20"/>
    </w:r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eastAsia="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pPr>
      <w:suppressAutoHyphens/>
      <w:spacing w:line="1" w:lineRule="atLeast"/>
      <w:ind w:leftChars="-1" w:left="-1" w:hangingChars="1" w:hanging="1"/>
      <w:textDirection w:val="btLr"/>
      <w:textAlignment w:val="top"/>
      <w:outlineLvl w:val="0"/>
    </w:pPr>
    <w:rPr>
      <w:rFonts w:ascii="Tms Rmn" w:hAnsi="Tms Rmn"/>
      <w:position w:val="-1"/>
      <w:szCs w:val="20"/>
      <w:lang w:eastAsia="en-US"/>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eastAsia="en-US"/>
    </w:rPr>
  </w:style>
  <w:style w:type="paragraph" w:customStyle="1" w:styleId="ManualChapter">
    <w:name w:val="Manual Chapter"/>
    <w:basedOn w:val="Normal"/>
    <w:pPr>
      <w:pageBreakBefore/>
      <w:numPr>
        <w:numId w:val="1"/>
      </w:numPr>
      <w:suppressAutoHyphens/>
      <w:spacing w:after="240" w:line="1" w:lineRule="atLeast"/>
      <w:ind w:leftChars="-1" w:left="-1" w:hangingChars="1" w:hanging="1"/>
      <w:jc w:val="center"/>
      <w:textDirection w:val="btLr"/>
      <w:textAlignment w:val="top"/>
      <w:outlineLvl w:val="0"/>
    </w:pPr>
    <w:rPr>
      <w:b/>
      <w:position w:val="-1"/>
      <w:sz w:val="36"/>
      <w:lang w:val="en-CA" w:eastAsia="en-US"/>
    </w:rPr>
  </w:style>
  <w:style w:type="paragraph" w:customStyle="1" w:styleId="Manualheading11">
    <w:name w:val="Manual heading 1.1"/>
    <w:basedOn w:val="Heading2"/>
    <w:pPr>
      <w:numPr>
        <w:ilvl w:val="1"/>
        <w:numId w:val="1"/>
      </w:numPr>
      <w:tabs>
        <w:tab w:val="left" w:pos="1440"/>
        <w:tab w:val="left" w:pos="2160"/>
      </w:tabs>
      <w:suppressAutoHyphens/>
      <w:spacing w:before="240" w:after="120" w:line="1" w:lineRule="atLeast"/>
      <w:ind w:leftChars="-1" w:left="-1" w:hangingChars="1" w:hanging="1"/>
      <w:textDirection w:val="btLr"/>
      <w:textAlignment w:val="top"/>
    </w:pPr>
    <w:rPr>
      <w:bCs w:val="0"/>
      <w:position w:val="-1"/>
      <w:sz w:val="32"/>
      <w:szCs w:val="20"/>
      <w:lang w:eastAsia="en-US"/>
    </w:rPr>
  </w:style>
  <w:style w:type="paragraph" w:customStyle="1" w:styleId="Manualheading111">
    <w:name w:val="Manual heading 1.1.1"/>
    <w:basedOn w:val="Heading3"/>
    <w:pPr>
      <w:widowControl/>
      <w:numPr>
        <w:ilvl w:val="2"/>
        <w:numId w:val="1"/>
      </w:numPr>
      <w:tabs>
        <w:tab w:val="left" w:pos="1440"/>
      </w:tabs>
      <w:suppressAutoHyphens/>
      <w:spacing w:before="120" w:after="120" w:line="1" w:lineRule="atLeast"/>
      <w:ind w:leftChars="-1" w:left="-1" w:hangingChars="1" w:hanging="1"/>
      <w:jc w:val="left"/>
      <w:textDirection w:val="btLr"/>
      <w:textAlignment w:val="top"/>
    </w:pPr>
    <w:rPr>
      <w:b w:val="0"/>
      <w:i/>
      <w:iCs/>
      <w:position w:val="-1"/>
      <w:sz w:val="24"/>
      <w:lang w:val="en-CA" w:eastAsia="en-US"/>
    </w:rPr>
  </w:style>
  <w:style w:type="paragraph" w:customStyle="1" w:styleId="Manualsuba">
    <w:name w:val="Manual sub a)"/>
    <w:basedOn w:val="Normal"/>
    <w:pPr>
      <w:numPr>
        <w:ilvl w:val="3"/>
        <w:numId w:val="1"/>
      </w:numPr>
      <w:suppressAutoHyphens/>
      <w:spacing w:before="60" w:after="60" w:line="1" w:lineRule="atLeast"/>
      <w:ind w:leftChars="-1" w:left="-1" w:hangingChars="1" w:hanging="1"/>
      <w:jc w:val="both"/>
      <w:textDirection w:val="btLr"/>
      <w:textAlignment w:val="top"/>
      <w:outlineLvl w:val="2"/>
    </w:pPr>
    <w:rPr>
      <w:position w:val="-1"/>
      <w:sz w:val="22"/>
      <w:lang w:val="en-CA" w:eastAsia="en-US"/>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paragraph" w:styleId="List">
    <w:name w:val="List"/>
    <w:basedOn w:val="Normal"/>
    <w:pPr>
      <w:suppressAutoHyphens/>
      <w:spacing w:line="1" w:lineRule="atLeast"/>
      <w:ind w:leftChars="-1" w:left="360" w:hangingChars="1" w:hanging="360"/>
      <w:textDirection w:val="btLr"/>
      <w:textAlignment w:val="top"/>
      <w:outlineLvl w:val="0"/>
    </w:pPr>
    <w:rPr>
      <w:position w:val="-1"/>
      <w:lang w:eastAsia="en-US"/>
    </w:rPr>
  </w:style>
  <w:style w:type="paragraph" w:styleId="List2">
    <w:name w:val="List 2"/>
    <w:basedOn w:val="Normal"/>
    <w:pPr>
      <w:suppressAutoHyphens/>
      <w:spacing w:line="1" w:lineRule="atLeast"/>
      <w:ind w:leftChars="-1" w:left="720" w:hangingChars="1" w:hanging="360"/>
      <w:textDirection w:val="btLr"/>
      <w:textAlignment w:val="top"/>
      <w:outlineLvl w:val="0"/>
    </w:pPr>
    <w:rPr>
      <w:position w:val="-1"/>
      <w:lang w:eastAsia="en-US"/>
    </w:rPr>
  </w:style>
  <w:style w:type="paragraph" w:styleId="List3">
    <w:name w:val="List 3"/>
    <w:basedOn w:val="Normal"/>
    <w:pPr>
      <w:suppressAutoHyphens/>
      <w:spacing w:line="1" w:lineRule="atLeast"/>
      <w:ind w:leftChars="-1" w:left="1080" w:hangingChars="1" w:hanging="360"/>
      <w:textDirection w:val="btLr"/>
      <w:textAlignment w:val="top"/>
      <w:outlineLvl w:val="0"/>
    </w:pPr>
    <w:rPr>
      <w:position w:val="-1"/>
      <w:lang w:eastAsia="en-US"/>
    </w:rPr>
  </w:style>
  <w:style w:type="paragraph" w:styleId="List4">
    <w:name w:val="List 4"/>
    <w:basedOn w:val="Normal"/>
    <w:pPr>
      <w:suppressAutoHyphens/>
      <w:spacing w:line="1" w:lineRule="atLeast"/>
      <w:ind w:leftChars="-1" w:left="1440" w:hangingChars="1" w:hanging="360"/>
      <w:textDirection w:val="btLr"/>
      <w:textAlignment w:val="top"/>
      <w:outlineLvl w:val="0"/>
    </w:pPr>
    <w:rPr>
      <w:position w:val="-1"/>
      <w:lang w:eastAsia="en-US"/>
    </w:rPr>
  </w:style>
  <w:style w:type="paragraph" w:styleId="Date">
    <w:name w:val="Date"/>
    <w:basedOn w:val="Normal"/>
    <w:next w:val="Normal"/>
    <w:pPr>
      <w:suppressAutoHyphens/>
      <w:spacing w:line="1" w:lineRule="atLeast"/>
      <w:ind w:leftChars="-1" w:left="-1" w:hangingChars="1" w:hanging="1"/>
      <w:textDirection w:val="btLr"/>
      <w:textAlignment w:val="top"/>
      <w:outlineLvl w:val="0"/>
    </w:pPr>
    <w:rPr>
      <w:position w:val="-1"/>
      <w:lang w:eastAsia="en-US"/>
    </w:rPr>
  </w:style>
  <w:style w:type="paragraph" w:styleId="ListContinue2">
    <w:name w:val="List Continue 2"/>
    <w:basedOn w:val="Normal"/>
    <w:pPr>
      <w:suppressAutoHyphens/>
      <w:spacing w:after="120" w:line="1" w:lineRule="atLeast"/>
      <w:ind w:leftChars="-1" w:left="720" w:hangingChars="1" w:hanging="1"/>
      <w:textDirection w:val="btLr"/>
      <w:textAlignment w:val="top"/>
      <w:outlineLvl w:val="0"/>
    </w:pPr>
    <w:rPr>
      <w:position w:val="-1"/>
      <w:lang w:eastAsia="en-US"/>
    </w:rPr>
  </w:style>
  <w:style w:type="paragraph" w:styleId="Caption">
    <w:name w:val="caption"/>
    <w:basedOn w:val="Normal"/>
    <w:next w:val="Normal"/>
    <w:pPr>
      <w:suppressAutoHyphens/>
      <w:spacing w:line="1" w:lineRule="atLeast"/>
      <w:ind w:leftChars="-1" w:left="-1" w:hangingChars="1" w:hanging="1"/>
      <w:textDirection w:val="btLr"/>
      <w:textAlignment w:val="top"/>
      <w:outlineLvl w:val="0"/>
    </w:pPr>
    <w:rPr>
      <w:b/>
      <w:bCs/>
      <w:position w:val="-1"/>
      <w:sz w:val="20"/>
      <w:szCs w:val="20"/>
      <w:lang w:eastAsia="en-US"/>
    </w:rPr>
  </w:style>
  <w:style w:type="paragraph" w:styleId="BodyText">
    <w:name w:val="Body Text"/>
    <w:basedOn w:val="Normal"/>
    <w:pPr>
      <w:suppressAutoHyphens/>
      <w:spacing w:after="120" w:line="1" w:lineRule="atLeast"/>
      <w:ind w:leftChars="-1" w:left="-1" w:hangingChars="1" w:hanging="1"/>
      <w:textDirection w:val="btLr"/>
      <w:textAlignment w:val="top"/>
      <w:outlineLvl w:val="0"/>
    </w:pPr>
    <w:rPr>
      <w:position w:val="-1"/>
      <w:lang w:eastAsia="en-US"/>
    </w:rPr>
  </w:style>
  <w:style w:type="paragraph" w:styleId="BodyTextFirstIndent">
    <w:name w:val="Body Text First Indent"/>
    <w:basedOn w:val="BodyText"/>
    <w:pPr>
      <w:ind w:firstLine="210"/>
    </w:pPr>
  </w:style>
  <w:style w:type="paragraph" w:styleId="BodyTextIndent">
    <w:name w:val="Body Text Indent"/>
    <w:basedOn w:val="Normal"/>
    <w:pPr>
      <w:suppressAutoHyphens/>
      <w:spacing w:after="120" w:line="1" w:lineRule="atLeast"/>
      <w:ind w:leftChars="-1" w:left="360" w:hangingChars="1" w:hanging="1"/>
      <w:textDirection w:val="btLr"/>
      <w:textAlignment w:val="top"/>
      <w:outlineLvl w:val="0"/>
    </w:pPr>
    <w:rPr>
      <w:position w:val="-1"/>
      <w:lang w:eastAsia="en-US"/>
    </w:rPr>
  </w:style>
  <w:style w:type="paragraph" w:styleId="BodyTextFirstIndent2">
    <w:name w:val="Body Text First Indent 2"/>
    <w:basedOn w:val="BodyTextIndent"/>
    <w:pPr>
      <w:ind w:firstLine="210"/>
    </w:pPr>
  </w:style>
  <w:style w:type="paragraph" w:styleId="PlainText">
    <w:name w:val="Plain Text"/>
    <w:basedOn w:val="Normal"/>
    <w:pPr>
      <w:suppressAutoHyphens/>
      <w:spacing w:line="1" w:lineRule="atLeast"/>
      <w:ind w:leftChars="-1" w:left="-1" w:hangingChars="1" w:hanging="1"/>
      <w:textDirection w:val="btLr"/>
      <w:textAlignment w:val="top"/>
      <w:outlineLvl w:val="0"/>
    </w:pPr>
    <w:rPr>
      <w:rFonts w:ascii="Courier New" w:hAnsi="Courier New" w:cs="Courier New"/>
      <w:color w:val="000000"/>
      <w:position w:val="-1"/>
      <w:sz w:val="20"/>
      <w:szCs w:val="20"/>
      <w:lang w:eastAsia="en-US"/>
    </w:rPr>
  </w:style>
  <w:style w:type="character" w:customStyle="1" w:styleId="PlainTextChar">
    <w:name w:val="Plain Text Char"/>
    <w:rPr>
      <w:rFonts w:ascii="Courier New" w:hAnsi="Courier New" w:cs="Courier New"/>
      <w:color w:val="000000"/>
      <w:w w:val="100"/>
      <w:position w:val="-1"/>
      <w:effect w:val="none"/>
      <w:vertAlign w:val="baseline"/>
      <w:cs w:val="0"/>
      <w:em w:val="none"/>
      <w:lang w:val="en-GB" w:eastAsia="en-US" w:bidi="ar-SA"/>
    </w:rPr>
  </w:style>
  <w:style w:type="character" w:customStyle="1" w:styleId="FooterChar">
    <w:name w:val="Footer Char"/>
    <w:rPr>
      <w:rFonts w:ascii="Arial" w:hAnsi="Arial"/>
      <w:w w:val="100"/>
      <w:position w:val="-1"/>
      <w:sz w:val="24"/>
      <w:szCs w:val="24"/>
      <w:effect w:val="none"/>
      <w:vertAlign w:val="baseline"/>
      <w:cs w:val="0"/>
      <w:em w:val="none"/>
      <w:lang w:val="en-GB"/>
    </w:rPr>
  </w:style>
  <w:style w:type="paragraph" w:styleId="BodyText2">
    <w:name w:val="Body Text 2"/>
    <w:basedOn w:val="Normal"/>
    <w:pPr>
      <w:suppressAutoHyphens/>
      <w:spacing w:after="120" w:line="480" w:lineRule="auto"/>
      <w:ind w:leftChars="-1" w:left="-1" w:hangingChars="1" w:hanging="1"/>
      <w:textDirection w:val="btLr"/>
      <w:textAlignment w:val="top"/>
      <w:outlineLvl w:val="0"/>
    </w:pPr>
    <w:rPr>
      <w:position w:val="-1"/>
      <w:lang w:eastAsia="en-US"/>
    </w:rPr>
  </w:style>
  <w:style w:type="character" w:customStyle="1" w:styleId="BodyText2Char">
    <w:name w:val="Body Text 2 Char"/>
    <w:rPr>
      <w:rFonts w:ascii="Arial" w:hAnsi="Arial"/>
      <w:w w:val="100"/>
      <w:position w:val="-1"/>
      <w:sz w:val="24"/>
      <w:szCs w:val="24"/>
      <w:effect w:val="none"/>
      <w:vertAlign w:val="baseline"/>
      <w:cs w:val="0"/>
      <w:em w:val="none"/>
      <w:lang w:val="en-GB"/>
    </w:rPr>
  </w:style>
  <w:style w:type="character" w:customStyle="1" w:styleId="Heading6Char">
    <w:name w:val="Heading 6 Char"/>
    <w:rPr>
      <w:b/>
      <w:bCs/>
      <w:w w:val="100"/>
      <w:position w:val="-1"/>
      <w:sz w:val="22"/>
      <w:szCs w:val="22"/>
      <w:effect w:val="none"/>
      <w:vertAlign w:val="baseline"/>
      <w:cs w:val="0"/>
      <w:em w:val="none"/>
      <w:lang w:val="en-GB"/>
    </w:rPr>
  </w:style>
  <w:style w:type="character" w:styleId="Hyperlink">
    <w:name w:val="Hyperlink"/>
    <w:rPr>
      <w:color w:val="0000FF"/>
      <w:w w:val="100"/>
      <w:position w:val="-1"/>
      <w:u w:val="single"/>
      <w:effect w:val="none"/>
      <w:vertAlign w:val="baseline"/>
      <w:cs w:val="0"/>
      <w:em w:val="none"/>
    </w:rPr>
  </w:style>
  <w:style w:type="paragraph" w:customStyle="1" w:styleId="Style3Char">
    <w:name w:val="Style (3)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1Char">
    <w:name w:val="Style (1) Char"/>
    <w:basedOn w:val="Normal"/>
    <w:pPr>
      <w:tabs>
        <w:tab w:val="num" w:pos="115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lang w:eastAsia="en-US"/>
    </w:rPr>
  </w:style>
  <w:style w:type="paragraph" w:customStyle="1" w:styleId="Style4Char">
    <w:name w:val="Style (4)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BulletText2">
    <w:name w:val="Bullet Text 2"/>
    <w:basedOn w:val="Normal"/>
    <w:pPr>
      <w:tabs>
        <w:tab w:val="num" w:pos="720"/>
      </w:tabs>
      <w:suppressAutoHyphens/>
      <w:spacing w:line="1" w:lineRule="atLeast"/>
      <w:ind w:leftChars="-1" w:left="-1" w:hangingChars="1" w:hanging="1"/>
      <w:textDirection w:val="btLr"/>
      <w:textAlignment w:val="top"/>
      <w:outlineLvl w:val="0"/>
    </w:pPr>
    <w:rPr>
      <w:position w:val="-1"/>
      <w:sz w:val="22"/>
      <w:szCs w:val="20"/>
      <w:lang w:eastAsia="en-US"/>
    </w:rPr>
  </w:style>
  <w:style w:type="character" w:customStyle="1" w:styleId="BalloonTextChar">
    <w:name w:val="Balloon Text Char"/>
    <w:rPr>
      <w:rFonts w:ascii="Tahoma" w:hAnsi="Tahoma" w:cs="Tahoma"/>
      <w:w w:val="100"/>
      <w:position w:val="-1"/>
      <w:sz w:val="16"/>
      <w:szCs w:val="16"/>
      <w:effect w:val="none"/>
      <w:vertAlign w:val="baseline"/>
      <w:cs w:val="0"/>
      <w:em w:val="none"/>
      <w:lang w:val="en-GB"/>
    </w:rPr>
  </w:style>
  <w:style w:type="paragraph" w:styleId="ListParagraph">
    <w:name w:val="List Paragraph"/>
    <w:basedOn w:val="Normal"/>
    <w:pPr>
      <w:suppressAutoHyphens/>
      <w:spacing w:line="1" w:lineRule="atLeast"/>
      <w:ind w:leftChars="-1" w:left="720" w:hangingChars="1" w:hanging="1"/>
      <w:textDirection w:val="btLr"/>
      <w:textAlignment w:val="top"/>
      <w:outlineLvl w:val="0"/>
    </w:pPr>
    <w:rPr>
      <w:rFonts w:ascii="Times New Roman" w:hAnsi="Times New Roman"/>
      <w:position w:val="-1"/>
      <w:lang w:eastAsia="en-US"/>
    </w:rPr>
  </w:style>
  <w:style w:type="character" w:customStyle="1" w:styleId="Heading5Char">
    <w:name w:val="Heading 5 Char"/>
    <w:rPr>
      <w:rFonts w:ascii="Arial" w:hAnsi="Arial"/>
      <w:b/>
      <w:bCs/>
      <w:i/>
      <w:iCs/>
      <w:w w:val="100"/>
      <w:position w:val="-1"/>
      <w:sz w:val="26"/>
      <w:szCs w:val="26"/>
      <w:effect w:val="none"/>
      <w:vertAlign w:val="baseline"/>
      <w:cs w:val="0"/>
      <w:em w:val="none"/>
      <w:lang w:val="en-GB"/>
    </w:rPr>
  </w:style>
  <w:style w:type="paragraph" w:styleId="NormalWeb">
    <w:name w:val="Normal (Web)"/>
    <w:basedOn w:val="Normal"/>
    <w:pPr>
      <w:suppressAutoHyphens/>
      <w:spacing w:before="100" w:beforeAutospacing="1" w:after="100" w:afterAutospacing="1" w:line="1" w:lineRule="atLeast"/>
      <w:ind w:leftChars="-1" w:left="-1" w:hangingChars="1" w:hanging="1"/>
      <w:textDirection w:val="btLr"/>
      <w:textAlignment w:val="top"/>
      <w:outlineLvl w:val="0"/>
    </w:pPr>
    <w:rPr>
      <w:color w:val="000080"/>
      <w:position w:val="-1"/>
      <w:sz w:val="22"/>
      <w:szCs w:val="20"/>
      <w:lang w:eastAsia="en-US" w:bidi="en-US"/>
    </w:rPr>
  </w:style>
  <w:style w:type="paragraph" w:styleId="NoSpacing">
    <w:name w:val="No Spacing"/>
    <w:pPr>
      <w:suppressAutoHyphens/>
      <w:overflowPunct w:val="0"/>
      <w:autoSpaceDE w:val="0"/>
      <w:autoSpaceDN w:val="0"/>
      <w:adjustRightInd w:val="0"/>
      <w:spacing w:line="1" w:lineRule="atLeast"/>
      <w:ind w:leftChars="-1" w:left="-1" w:hangingChars="1" w:hanging="1"/>
      <w:textDirection w:val="btLr"/>
      <w:textAlignment w:val="baseline"/>
      <w:outlineLvl w:val="0"/>
    </w:pPr>
    <w:rPr>
      <w:noProof/>
      <w:position w:val="-1"/>
      <w:lang/>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wesq5kSxuKZSdqzZHGTUmCoTWQ==">CgMxLjAyDmguNmsxc3luZThvdmRoOAByITFTYk9aMmNZQ3FEam1jdTc0ZElyNVZfTC1BS21VR2xZMw==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891</Words>
  <Characters>5082</Characters>
  <Application>Microsoft Office Word</Application>
  <DocSecurity>0</DocSecurity>
  <Lines>42</Lines>
  <Paragraphs>11</Paragraphs>
  <ScaleCrop>false</ScaleCrop>
  <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skyalimpa</dc:creator>
  <cp:lastModifiedBy>Beatrice Mbalamwezi</cp:lastModifiedBy>
  <cp:revision>2</cp:revision>
  <dcterms:created xsi:type="dcterms:W3CDTF">2026-09-17T11:54:00Z</dcterms:created>
  <dcterms:modified xsi:type="dcterms:W3CDTF">2026-09-17T11:54:00Z</dcterms:modified>
</cp:coreProperties>
</file>